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F53" w:rsidRPr="00730F53" w:rsidRDefault="00730F53" w:rsidP="00730F53">
      <w:pPr>
        <w:spacing w:before="100" w:beforeAutospacing="1" w:after="100" w:afterAutospacing="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730F53">
        <w:rPr>
          <w:rFonts w:ascii="Arial" w:hAnsi="Arial" w:cs="Arial"/>
          <w:b/>
          <w:color w:val="C00000"/>
          <w:sz w:val="32"/>
          <w:szCs w:val="32"/>
        </w:rPr>
        <w:t>CONVENZIONE FrecciaCorporate</w:t>
      </w:r>
    </w:p>
    <w:p w:rsidR="00730F53" w:rsidRDefault="00730F53" w:rsidP="00730F53">
      <w:pPr>
        <w:spacing w:before="100" w:beforeAutospacing="1" w:after="100" w:afterAutospacing="1"/>
      </w:pPr>
      <w:r>
        <w:rPr>
          <w:rFonts w:ascii="Arial" w:hAnsi="Arial" w:cs="Arial"/>
        </w:rPr>
        <w:t>L’</w:t>
      </w:r>
      <w:r>
        <w:rPr>
          <w:rFonts w:ascii="Arial" w:hAnsi="Arial" w:cs="Arial"/>
        </w:rPr>
        <w:t xml:space="preserve">Offerta </w:t>
      </w:r>
      <w:r w:rsidRPr="00730F53">
        <w:rPr>
          <w:rFonts w:ascii="Arial" w:hAnsi="Arial" w:cs="Arial"/>
          <w:b/>
          <w:color w:val="C00000"/>
        </w:rPr>
        <w:t>Freccia</w:t>
      </w:r>
      <w:r w:rsidRPr="00730F53">
        <w:rPr>
          <w:rFonts w:ascii="Arial" w:hAnsi="Arial" w:cs="Arial"/>
          <w:b/>
          <w:bCs/>
          <w:color w:val="C00000"/>
        </w:rPr>
        <w:t>Corporate</w:t>
      </w:r>
      <w:bookmarkStart w:id="0" w:name="_GoBack"/>
      <w:bookmarkEnd w:id="0"/>
      <w:r>
        <w:rPr>
          <w:rFonts w:ascii="Arial" w:hAnsi="Arial" w:cs="Arial"/>
        </w:rPr>
        <w:t xml:space="preserve"> dedicata ai viaggi di </w:t>
      </w:r>
      <w:r>
        <w:rPr>
          <w:rFonts w:ascii="Arial" w:hAnsi="Arial" w:cs="Arial"/>
        </w:rPr>
        <w:t xml:space="preserve">lavoro dei vostri collaboratori </w:t>
      </w:r>
      <w:r>
        <w:rPr>
          <w:rFonts w:ascii="Arial" w:hAnsi="Arial" w:cs="Arial"/>
        </w:rPr>
        <w:t>garantisce: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Possibilità di acquistare i vostri biglietti su una sezione dedicata del sito </w:t>
      </w:r>
      <w:hyperlink r:id="rId4" w:anchor="_blank" w:history="1">
        <w:r>
          <w:rPr>
            <w:rStyle w:val="Collegamentoipertestuale"/>
            <w:rFonts w:ascii="Arial" w:hAnsi="Arial" w:cs="Arial"/>
          </w:rPr>
          <w:t>www.trenitalia.com</w:t>
        </w:r>
      </w:hyperlink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>Pagamento mediante Carta di credito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Sconto promozionale immediato del </w:t>
      </w:r>
      <w:r>
        <w:rPr>
          <w:rFonts w:ascii="Arial" w:hAnsi="Arial" w:cs="Arial"/>
          <w:b/>
          <w:bCs/>
          <w:color w:val="00B050"/>
          <w:sz w:val="36"/>
          <w:szCs w:val="36"/>
          <w:u w:val="single"/>
        </w:rPr>
        <w:t>5%</w:t>
      </w:r>
      <w:r>
        <w:rPr>
          <w:rFonts w:ascii="Arial" w:hAnsi="Arial" w:cs="Arial"/>
        </w:rPr>
        <w:t xml:space="preserve"> on top sulle tariffe principali</w:t>
      </w:r>
      <w:r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</w:rPr>
        <w:t>(esclusi i carnet, gli abbonamenti e i servizi accessori, valido su tutti i treni, esclusi i treni regionali e internazionali)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Possibilità di acquistare il </w:t>
      </w:r>
      <w:r>
        <w:rPr>
          <w:rFonts w:ascii="Arial" w:hAnsi="Arial" w:cs="Arial"/>
          <w:b/>
          <w:bCs/>
          <w:color w:val="FF0000"/>
        </w:rPr>
        <w:t>Carnet BIZ 50 Viaggi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b/>
          <w:bCs/>
          <w:color w:val="00B050"/>
          <w:sz w:val="36"/>
          <w:szCs w:val="36"/>
          <w:u w:val="single"/>
        </w:rPr>
        <w:t>(sconto 40%)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color w:val="1F497D"/>
          <w:sz w:val="36"/>
          <w:szCs w:val="36"/>
        </w:rPr>
        <w:t xml:space="preserve"> </w:t>
      </w:r>
      <w:r>
        <w:rPr>
          <w:rFonts w:ascii="Arial" w:hAnsi="Arial" w:cs="Arial"/>
          <w:i/>
          <w:iCs/>
        </w:rPr>
        <w:t>(biglietti</w:t>
      </w:r>
      <w:r>
        <w:rPr>
          <w:rFonts w:ascii="Arial" w:hAnsi="Arial" w:cs="Arial"/>
          <w:i/>
          <w:iCs/>
          <w:color w:val="1F497D"/>
        </w:rPr>
        <w:t xml:space="preserve"> </w:t>
      </w:r>
      <w:r>
        <w:rPr>
          <w:rFonts w:ascii="Arial" w:hAnsi="Arial" w:cs="Arial"/>
        </w:rPr>
        <w:t>NON nominativi / modificabili</w:t>
      </w:r>
      <w:r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</w:rPr>
        <w:t>/ validità 365 gg</w:t>
      </w:r>
      <w:r>
        <w:rPr>
          <w:rFonts w:ascii="Arial" w:hAnsi="Arial" w:cs="Arial"/>
          <w:i/>
          <w:iCs/>
        </w:rPr>
        <w:t>)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Possibilità di acquistare il </w:t>
      </w:r>
      <w:r>
        <w:rPr>
          <w:rFonts w:ascii="Arial" w:hAnsi="Arial" w:cs="Arial"/>
          <w:b/>
          <w:bCs/>
          <w:color w:val="FF0000"/>
        </w:rPr>
        <w:t>Carnet BIZ 30 Viaggi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b/>
          <w:bCs/>
          <w:color w:val="00B050"/>
          <w:sz w:val="36"/>
          <w:szCs w:val="36"/>
          <w:u w:val="single"/>
        </w:rPr>
        <w:t>(sconto 30%)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color w:val="1F497D"/>
          <w:sz w:val="36"/>
          <w:szCs w:val="36"/>
        </w:rPr>
        <w:t xml:space="preserve"> </w:t>
      </w:r>
      <w:r>
        <w:rPr>
          <w:rFonts w:ascii="Arial" w:hAnsi="Arial" w:cs="Arial"/>
          <w:i/>
          <w:iCs/>
        </w:rPr>
        <w:t xml:space="preserve">(biglietti </w:t>
      </w:r>
      <w:r>
        <w:rPr>
          <w:rFonts w:ascii="Arial" w:hAnsi="Arial" w:cs="Arial"/>
        </w:rPr>
        <w:t>NON nominativi / modificabili / validità 365 gg</w:t>
      </w:r>
      <w:r>
        <w:rPr>
          <w:rFonts w:ascii="Arial" w:hAnsi="Arial" w:cs="Arial"/>
          <w:i/>
          <w:iCs/>
        </w:rPr>
        <w:t>)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Possibilità di acquistare il </w:t>
      </w:r>
      <w:r>
        <w:rPr>
          <w:rFonts w:ascii="Arial" w:hAnsi="Arial" w:cs="Arial"/>
          <w:b/>
          <w:bCs/>
          <w:color w:val="FF0000"/>
        </w:rPr>
        <w:t>Carnet BIZ 10 Viaggi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b/>
          <w:bCs/>
          <w:color w:val="00B050"/>
          <w:sz w:val="36"/>
          <w:szCs w:val="36"/>
          <w:u w:val="single"/>
        </w:rPr>
        <w:t>(sconto 20%)</w:t>
      </w:r>
      <w:r>
        <w:rPr>
          <w:rFonts w:ascii="Arial" w:hAnsi="Arial" w:cs="Arial"/>
          <w:color w:val="1F497D"/>
          <w:sz w:val="36"/>
          <w:szCs w:val="36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color w:val="1F497D"/>
          <w:sz w:val="36"/>
          <w:szCs w:val="36"/>
        </w:rPr>
        <w:t xml:space="preserve"> </w:t>
      </w:r>
      <w:r>
        <w:rPr>
          <w:rFonts w:ascii="Arial" w:hAnsi="Arial" w:cs="Arial"/>
          <w:i/>
          <w:iCs/>
        </w:rPr>
        <w:t xml:space="preserve">(biglietti </w:t>
      </w:r>
      <w:r>
        <w:rPr>
          <w:rFonts w:ascii="Arial" w:hAnsi="Arial" w:cs="Arial"/>
        </w:rPr>
        <w:t>NON nominativi / modificabili / validità 180 gg</w:t>
      </w:r>
      <w:r>
        <w:rPr>
          <w:rFonts w:ascii="Arial" w:hAnsi="Arial" w:cs="Arial"/>
          <w:i/>
          <w:iCs/>
        </w:rPr>
        <w:t>)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Sconti immediati e garantiti del </w:t>
      </w:r>
      <w:r>
        <w:rPr>
          <w:rFonts w:ascii="Arial" w:hAnsi="Arial" w:cs="Arial"/>
          <w:b/>
          <w:bCs/>
          <w:color w:val="00B050"/>
          <w:sz w:val="36"/>
          <w:szCs w:val="36"/>
          <w:u w:val="single"/>
        </w:rPr>
        <w:t>10%</w:t>
      </w:r>
      <w:r>
        <w:rPr>
          <w:rFonts w:ascii="Arial" w:hAnsi="Arial" w:cs="Arial"/>
        </w:rPr>
        <w:t xml:space="preserve"> sul prezzo BASE del biglietto di Prima Classe / Business / Executive</w:t>
      </w:r>
      <w:r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color w:val="1F497D"/>
          <w:sz w:val="36"/>
          <w:szCs w:val="36"/>
        </w:rPr>
        <w:t xml:space="preserve"> </w:t>
      </w:r>
      <w:r>
        <w:rPr>
          <w:rFonts w:ascii="Arial" w:hAnsi="Arial" w:cs="Arial"/>
          <w:i/>
          <w:iCs/>
        </w:rPr>
        <w:t xml:space="preserve">(biglietti rimborsabili </w:t>
      </w:r>
      <w:r>
        <w:rPr>
          <w:rFonts w:ascii="Arial" w:hAnsi="Arial" w:cs="Arial"/>
          <w:i/>
          <w:iCs/>
          <w:color w:val="1F497D"/>
        </w:rPr>
        <w:t xml:space="preserve">/ </w:t>
      </w:r>
      <w:r>
        <w:rPr>
          <w:rFonts w:ascii="Arial" w:hAnsi="Arial" w:cs="Arial"/>
          <w:i/>
          <w:iCs/>
        </w:rPr>
        <w:t>modificabili)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 xml:space="preserve">Sconti immediati e garantiti del </w:t>
      </w:r>
      <w:r>
        <w:rPr>
          <w:rFonts w:ascii="Arial" w:hAnsi="Arial" w:cs="Arial"/>
          <w:b/>
          <w:bCs/>
          <w:color w:val="00B050"/>
          <w:sz w:val="36"/>
          <w:szCs w:val="36"/>
          <w:u w:val="single"/>
        </w:rPr>
        <w:t>5%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sul prezzo BASE del biglietto</w:t>
      </w:r>
      <w:r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</w:rPr>
        <w:t>di Seconda Classe / Standard / Premium</w:t>
      </w:r>
      <w:r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color w:val="1F497D"/>
          <w:sz w:val="36"/>
          <w:szCs w:val="36"/>
        </w:rPr>
        <w:t xml:space="preserve"> </w:t>
      </w:r>
      <w:r>
        <w:rPr>
          <w:rFonts w:ascii="Arial" w:hAnsi="Arial" w:cs="Arial"/>
          <w:i/>
          <w:iCs/>
        </w:rPr>
        <w:t xml:space="preserve">((biglietti rimborsabili </w:t>
      </w:r>
      <w:r>
        <w:rPr>
          <w:rFonts w:ascii="Arial" w:hAnsi="Arial" w:cs="Arial"/>
          <w:i/>
          <w:iCs/>
          <w:color w:val="1F497D"/>
        </w:rPr>
        <w:t xml:space="preserve">/ </w:t>
      </w:r>
      <w:r>
        <w:rPr>
          <w:rFonts w:ascii="Arial" w:hAnsi="Arial" w:cs="Arial"/>
          <w:i/>
          <w:iCs/>
        </w:rPr>
        <w:t>modificabili)</w:t>
      </w:r>
    </w:p>
    <w:p w:rsidR="00730F53" w:rsidRDefault="00730F53" w:rsidP="00730F53">
      <w:pPr>
        <w:shd w:val="clear" w:color="auto" w:fill="FFFFFF"/>
        <w:spacing w:before="100" w:beforeAutospacing="1" w:after="100" w:afterAutospacing="1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  <w:u w:val="single"/>
        </w:rPr>
        <w:t>Fattura mensile riepilogativa intestata all’Azienda</w:t>
      </w:r>
    </w:p>
    <w:p w:rsidR="00730F53" w:rsidRDefault="00730F53" w:rsidP="00730F53">
      <w:pPr>
        <w:spacing w:before="100" w:beforeAutospacing="1" w:after="100" w:afterAutospacing="1" w:line="360" w:lineRule="auto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>Crediti elettronici con sconti dedicati</w:t>
      </w:r>
    </w:p>
    <w:p w:rsidR="00730F53" w:rsidRDefault="00730F53" w:rsidP="00730F53">
      <w:pPr>
        <w:spacing w:before="100" w:beforeAutospacing="1" w:after="100" w:afterAutospacing="1" w:line="360" w:lineRule="auto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>Programma di raccolta punti per l’azienda e i propri dipendenti</w:t>
      </w:r>
    </w:p>
    <w:p w:rsidR="00730F53" w:rsidRDefault="00730F53" w:rsidP="00730F53">
      <w:pPr>
        <w:spacing w:before="100" w:beforeAutospacing="1" w:after="100" w:afterAutospacing="1" w:line="360" w:lineRule="auto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>Welfare dipendenti</w:t>
      </w:r>
    </w:p>
    <w:p w:rsidR="00730F53" w:rsidRDefault="00730F53" w:rsidP="00730F53">
      <w:pPr>
        <w:spacing w:before="100" w:beforeAutospacing="1" w:after="100" w:afterAutospacing="1" w:line="360" w:lineRule="auto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>Accesso a benefit e vantaggi offerti da aziende Partner</w:t>
      </w:r>
    </w:p>
    <w:p w:rsidR="00730F53" w:rsidRDefault="00730F53" w:rsidP="00730F53">
      <w:pPr>
        <w:spacing w:before="100" w:beforeAutospacing="1" w:after="100" w:afterAutospacing="1" w:line="252" w:lineRule="auto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</w:rPr>
        <w:t>Fast Tr</w:t>
      </w:r>
      <w:r>
        <w:rPr>
          <w:rFonts w:ascii="Arial" w:hAnsi="Arial" w:cs="Arial"/>
        </w:rPr>
        <w:t>ack (</w:t>
      </w:r>
      <w:r>
        <w:rPr>
          <w:rFonts w:ascii="Arial" w:hAnsi="Arial" w:cs="Arial"/>
        </w:rPr>
        <w:t>accesso gratuito all’area partenze, prioritario ed esclusivo, attualmente attivo a Milano Centrale e Roma Termini)</w:t>
      </w:r>
    </w:p>
    <w:p w:rsidR="00730F53" w:rsidRDefault="00730F53" w:rsidP="00730F53">
      <w:pPr>
        <w:spacing w:before="100" w:beforeAutospacing="1" w:after="100" w:afterAutospacing="1" w:line="252" w:lineRule="auto"/>
        <w:ind w:left="720" w:hanging="360"/>
      </w:pPr>
      <w:r>
        <w:rPr>
          <w:rFonts w:ascii="Wingdings" w:hAnsi="Wingdings"/>
        </w:rPr>
        <w:t></w:t>
      </w:r>
      <w:r>
        <w:rPr>
          <w:sz w:val="14"/>
          <w:szCs w:val="14"/>
        </w:rPr>
        <w:t xml:space="preserve">  </w:t>
      </w:r>
      <w:r>
        <w:rPr>
          <w:rFonts w:ascii="Arial" w:hAnsi="Arial" w:cs="Arial"/>
          <w:b/>
          <w:bCs/>
          <w:color w:val="FF0000"/>
        </w:rPr>
        <w:t>Nessun costo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per accedere all’accordo</w:t>
      </w:r>
    </w:p>
    <w:p w:rsidR="00730F53" w:rsidRPr="00730F53" w:rsidRDefault="00730F53" w:rsidP="00730F53">
      <w:pPr>
        <w:spacing w:before="100" w:beforeAutospacing="1" w:after="100" w:afterAutospacing="1"/>
        <w:rPr>
          <w:b/>
          <w:color w:val="1F497D"/>
          <w:u w:val="single"/>
        </w:rPr>
      </w:pPr>
      <w:r>
        <w:rPr>
          <w:rFonts w:ascii="Calibri" w:hAnsi="Calibri"/>
          <w:sz w:val="28"/>
          <w:szCs w:val="28"/>
        </w:rPr>
        <w:t xml:space="preserve">Per qualsiasi informazione potete rivolgervi al referente commerciale di Trenitalia </w:t>
      </w:r>
      <w:r>
        <w:rPr>
          <w:rFonts w:ascii="Calibri" w:hAnsi="Calibri"/>
          <w:b/>
          <w:bCs/>
          <w:sz w:val="28"/>
          <w:szCs w:val="28"/>
        </w:rPr>
        <w:t>Giuliano Lagonia</w:t>
      </w:r>
      <w:r>
        <w:rPr>
          <w:rFonts w:ascii="Calibri" w:hAnsi="Calibri"/>
          <w:sz w:val="28"/>
          <w:szCs w:val="28"/>
        </w:rPr>
        <w:t xml:space="preserve"> (mail: </w:t>
      </w:r>
      <w:hyperlink r:id="rId5" w:history="1">
        <w:r>
          <w:rPr>
            <w:rStyle w:val="Collegamentoipertestuale"/>
            <w:rFonts w:ascii="Calibri" w:hAnsi="Calibri"/>
            <w:b/>
            <w:bCs/>
            <w:color w:val="0563C1"/>
            <w:sz w:val="28"/>
            <w:szCs w:val="28"/>
          </w:rPr>
          <w:t>g.lagonia@trenitalia.it</w:t>
        </w:r>
      </w:hyperlink>
      <w:r>
        <w:rPr>
          <w:rFonts w:ascii="Calibri" w:hAnsi="Calibri"/>
          <w:sz w:val="28"/>
          <w:szCs w:val="28"/>
        </w:rPr>
        <w:t xml:space="preserve"> – Cell: </w:t>
      </w:r>
      <w:r>
        <w:rPr>
          <w:rFonts w:ascii="Calibri" w:hAnsi="Calibri"/>
          <w:b/>
          <w:bCs/>
          <w:sz w:val="28"/>
          <w:szCs w:val="28"/>
        </w:rPr>
        <w:t>331 6530889</w:t>
      </w:r>
      <w:r>
        <w:rPr>
          <w:rFonts w:ascii="Calibri" w:hAnsi="Calibri"/>
          <w:sz w:val="28"/>
          <w:szCs w:val="28"/>
        </w:rPr>
        <w:t>).</w:t>
      </w:r>
    </w:p>
    <w:p w:rsidR="00BC5981" w:rsidRDefault="00BC5981"/>
    <w:sectPr w:rsidR="00BC59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F53"/>
    <w:rsid w:val="00730F53"/>
    <w:rsid w:val="00BC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0ACF0-0CD9-40BD-8E04-3AD9B718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0F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30F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1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.lagonia@trenitalia.it" TargetMode="External"/><Relationship Id="rId4" Type="http://schemas.openxmlformats.org/officeDocument/2006/relationships/hyperlink" Target="http://www.trenitali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LAGONIA GIULIANO</dc:creator>
  <cp:keywords/>
  <dc:description/>
  <cp:lastModifiedBy>LAGONIA GIULIANO</cp:lastModifiedBy>
  <cp:revision>1</cp:revision>
  <dcterms:created xsi:type="dcterms:W3CDTF">2019-09-16T09:21:00Z</dcterms:created>
  <dcterms:modified xsi:type="dcterms:W3CDTF">2019-09-16T09:26:00Z</dcterms:modified>
</cp:coreProperties>
</file>